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96"/>
          <w:szCs w:val="96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96"/>
          <w:szCs w:val="9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4"/>
          <w:szCs w:val="44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96"/>
          <w:szCs w:val="96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b/>
          <w:bCs/>
          <w:sz w:val="44"/>
          <w:szCs w:val="44"/>
          <w:lang w:eastAsia="ru-RU"/>
        </w:rPr>
        <w:t>План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44"/>
          <w:szCs w:val="44"/>
          <w:lang w:eastAsia="ru-RU"/>
        </w:rPr>
        <w:t>ШМО учителей гуманитарного цикла Новоалгашинской средней шко</w:t>
      </w:r>
      <w:r>
        <w:rPr>
          <w:rFonts w:eastAsia="Times New Roman" w:cs="Times New Roman" w:ascii="Times New Roman" w:hAnsi="Times New Roman"/>
          <w:b/>
          <w:bCs/>
          <w:sz w:val="44"/>
          <w:szCs w:val="44"/>
          <w:lang w:eastAsia="ru-RU"/>
        </w:rPr>
        <w:t>лы</w:t>
      </w:r>
    </w:p>
    <w:p>
      <w:pPr>
        <w:pStyle w:val="Normal"/>
        <w:spacing w:lineRule="auto" w:line="240" w:beforeAutospacing="1" w:afterAutospacing="1"/>
        <w:rPr>
          <w:rFonts w:ascii="Monotype Corsiva" w:hAnsi="Monotype Corsiva" w:eastAsia="Times New Roman" w:cs="Times New Roman"/>
          <w:b/>
          <w:b/>
          <w:bCs/>
          <w:color w:val="0000FF"/>
          <w:sz w:val="72"/>
          <w:szCs w:val="72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72"/>
          <w:szCs w:val="72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Monotype Corsiva" w:hAnsi="Monotype Corsiva" w:eastAsia="Times New Roman" w:cs="Times New Roman"/>
          <w:b/>
          <w:b/>
          <w:bCs/>
          <w:color w:val="0000FF"/>
          <w:sz w:val="72"/>
          <w:szCs w:val="72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72"/>
          <w:szCs w:val="72"/>
          <w:lang w:eastAsia="ru-RU"/>
        </w:rPr>
        <w:t xml:space="preserve">               </w:t>
      </w:r>
      <w:r>
        <w:rPr/>
        <w:drawing>
          <wp:inline distT="0" distB="0" distL="0" distR="0">
            <wp:extent cx="2352675" cy="2047875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Monotype Corsiva" w:hAnsi="Monotype Corsiva"/>
          <w:b/>
          <w:bCs/>
          <w:color w:val="0000FF"/>
          <w:sz w:val="72"/>
          <w:szCs w:val="72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72"/>
          <w:szCs w:val="72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72"/>
          <w:szCs w:val="72"/>
          <w:lang w:eastAsia="ru-RU"/>
        </w:rPr>
        <w:t xml:space="preserve">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72"/>
          <w:szCs w:val="72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Руководитель ШМО</w:t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Аюгова Т.Г.</w:t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  <w:t xml:space="preserve">                                            </w:t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  <w:t xml:space="preserve">                                                  </w:t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Monotype Corsiva" w:hAnsi="Monotype Corsiva" w:eastAsia="Times New Roman" w:cs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FF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Учитель воспитывает своей личностью, </w:t>
      </w:r>
    </w:p>
    <w:p>
      <w:pPr>
        <w:pStyle w:val="Normal"/>
        <w:spacing w:lineRule="auto" w:line="240" w:before="0" w:after="0"/>
        <w:ind w:left="4820" w:hanging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своими знаниями и любовью, </w:t>
      </w:r>
    </w:p>
    <w:p>
      <w:pPr>
        <w:pStyle w:val="Normal"/>
        <w:spacing w:lineRule="auto" w:line="240" w:before="0" w:after="0"/>
        <w:ind w:left="4820" w:hanging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своим отношением к миру.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Д.С. Лихачев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Методическая тема: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«Повышение эффективности педагогического процесса и обеспечение качества образования, путем применения современных подходов в преподавании предметов филологического цикла в условиях реализации ФГОС »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практического применения способов формирования УУД  (в свете требований ФГОС второго поколения)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Основные задачи методической работы: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Продолжение работы по формированию интереса к предмету через развитие предметных компетенций.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Развитие методического обеспечения учебного процесса в соответствии с прогнозированием потребностей педагогов, а так же целями и задачами работы школы.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Продолжить работу по расширению единого образовательного пространства школы, используя новые технологии Сосредоточение основных усилий МО на совершенствование системы повторения, отработке навыков тестирования и  подготовке учащихся к итоговой аттестации в форме ОГЭ и  ЕГЭ.</w:t>
      </w:r>
    </w:p>
    <w:p>
      <w:pPr>
        <w:pStyle w:val="Normal"/>
        <w:spacing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ahoma" w:hAnsi="Tahoma"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Проблема: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повышение уровня речевой культуры, орфографической и пунктуационной грамотности учащихся через использование современных образовательных технологий, новых форм организации учебной деятельности создание условий для повышения качества образования в условиях введения ФГОС.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Направления деятельности: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повышение качества преподавания;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повышение качества обучения;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совершенствование педагогического мастерства учителей;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совершенствование воспитательного процесса.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Формы деятельности: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курсы повышения квалификации;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проблемные семинары, круглые столы;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предметные декады;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конкурсы различного уровня и направления;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творческие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взаимопосещение уроков с последующим анализом;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обобщение опыта через презентации и публикации.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продолжить изучение нормативной и методической документации по вопросам  ФГОС;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продолжение работы по совершенствованию педагогического мастерства учителей гуманитарного цикла;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активное использование новых методик преподавания в целях развития познавательного интереса учащихся и формирования у них мотивации учебной деятельности 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развитие интеллектуальной, духовно-нравственной, коммуникативной и гражданственной культуры учащихся 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способствовать созданию благоприятных условий для проявления педагогической инициативы учителя;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продолжить работу по преемственности между начальным и средним звеном;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организовать взаимопосещение уроков с последующим анализом и обобщением опыта работы педагогов в рамках проведения декады русского языка и литературы и прохождения аттестации учителями-предметниками;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  работать над созданием методической копилки материалов по предмету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соблюдать нормы и правила техники безопасности в процессе обучения;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-повышение качества знаний по русскому языку и литературе,  другим предметам по  ОГЭ и ЕГЭ;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 совершенствовать работу с одарёнными учащимися через кружки, олимпиады, творческие конкурсы.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Содержание деятельности ШМО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Заседания МО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Олимпиады по русскому языку и литературе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Участие в Интернет - олимпиадах по русскому языку и литературе.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Взаимопосещение и проведение открытых уроков.. Самообразование учителей.</w:t>
      </w:r>
    </w:p>
    <w:p>
      <w:pPr>
        <w:pStyle w:val="Normal"/>
        <w:numPr>
          <w:ilvl w:val="0"/>
          <w:numId w:val="1"/>
        </w:numPr>
        <w:spacing w:before="0" w:after="0"/>
        <w:ind w:left="720" w:right="1134" w:hanging="36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Распространение педагогической деятельности. 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Обзор и обсуждение новинок методической литературы.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Совместная работа с сельской  библиотекой.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Работа членов Ш МО в творческих, проблемных, проектных группах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Обучение на курсах и семинарах.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Творческие отчёты, создание презентаций и публикаций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Подготовка проведение литературных концертов, подготовка и проведение праздников в соответствии с планом работы школы.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Подготовка к ЕГЭ и ГИА.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Организация  проектной и исследовательской деятельности учащихся как средства формирования коммуникативных универсальных учебных действий в рамках реализации ФГОС ООО.</w:t>
      </w:r>
    </w:p>
    <w:p>
      <w:pPr>
        <w:pStyle w:val="Normal"/>
        <w:spacing w:before="0" w:after="0"/>
        <w:ind w:left="360" w:hanging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Преемственность в обучении русскому языку и литературе между начальной и основной школой  в контексте ФГОС.</w:t>
      </w:r>
    </w:p>
    <w:p>
      <w:pPr>
        <w:pStyle w:val="Normal"/>
        <w:spacing w:before="0" w:after="0"/>
        <w:ind w:left="360" w:hanging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Заседания ШМО учителей гуманитарного цикла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1199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"/>
        <w:gridCol w:w="1279"/>
        <w:gridCol w:w="6378"/>
        <w:gridCol w:w="1843"/>
        <w:gridCol w:w="1276"/>
      </w:tblGrid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5760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Тема: «Организация работы учителей гуманитарного цикла в   учебном году»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 Анализ работы МО и учебной работы. Задачи на новый учебный год.</w:t>
              <w:br/>
              <w:t>2. Корректировка и утверждение плана работы МО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 Знакомство с нормативно-правовыми документами по предметам гуманитарного цикла в школе: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4.Анализ результатов ОГЭ в 9 и ЕГЭ в 11 классах, разработка графика консультаций с учащимися 9 и 11 классов.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5.Рассмотрение рабочих программ по предметам, их соответствие содержанию государственным стандартам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Завуч,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ШМО.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завуч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Учителя-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предметники.</w:t>
            </w:r>
          </w:p>
        </w:tc>
      </w:tr>
      <w:tr>
        <w:trPr>
          <w:trHeight w:val="166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Межсекционная работа: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1.Взаимопосещение уроков у членов МО.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2.Методический практикум по разработке олимпиадных заданий.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3.Организация и проведение школьных олимпиад по предметам.                                                                   4.Проведение анализа состояния преподавания русского языка и литературы  в школе по результатам олимпиады.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5.Организация и проведение предметной недели знаний 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 Работа по предупреждению неуспеваемости школьников.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 Пополнение сайта МО учителей русского языка и литературы с целью информационной и методической поддержки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662" w:hRule="atLeast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Заседание МО №2.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«Современный урок в условиях перехода на ФГОС»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 Итоги работы МО за 1 четверть.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  « Современный урок в условиях ФГОС»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 «Использование ИКТ на уроках русского языка и литературы»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 Итоги школьных олимпиад по предметам.                 5.Обмен опытом работы .Практикум «Анализ возможных ошибок через разбор заданий экзаменационных работ ОГЭ и ЕГЭ»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Рук. ШМО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завуч.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>
        <w:trPr>
          <w:trHeight w:val="1380" w:hRule="atLeast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Межсекционная работа: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1.Взаимопосещение уроков  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2.Участие в муниципальных предметных олимпиадах.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 Подготовка участников к конференциям по предметам.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 Участие в пополнении материалов сайта МО учителей русского языка и литературы с целью информационной и методической поддержки педагогов.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5.Методический день по теме «Моделирование образовательных процессов в образовательной организации с учетом требований ФГОС НОО и ФГОС ООО»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Учителя истории.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Рук-ль ШМО</w:t>
            </w:r>
          </w:p>
        </w:tc>
      </w:tr>
      <w:tr>
        <w:trPr>
          <w:trHeight w:val="1725" w:hRule="atLeast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Заседание МО №3.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Преемственность в обучении русскому языку и литературе между начальной и основной школой в контексте ФГОС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"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 Итоги работы МО и мониторинга учебного процесса во 2 четверти.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2.Анализ результатов муниципальных олимпиад.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"Формирование мотивации на уроках литературы в среднем звене"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Формирование ключевых компетенций обучающихся на уроках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гуманитарного цикла</w:t>
            </w:r>
            <w:r>
              <w:rPr>
                <w:rFonts w:eastAsia="Times New Roman" w:cs="Times New Roman"/>
                <w:b/>
                <w:lang w:eastAsia="ru-RU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5.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Лингвистическая сказка как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средство формирования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языковой и коммуникативной компетенции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учащихся на уроках русского языка в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контексте ФГОС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»                                         6.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Практикум «Анализ возможных ошибок через разбор заданий экзаменационных работ ОГЭ и ЕГЭ»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Педагогическая студия.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завуч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рук-ль ШМО</w:t>
            </w:r>
          </w:p>
        </w:tc>
      </w:tr>
      <w:tr>
        <w:trPr>
          <w:trHeight w:val="2400" w:hRule="atLeast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Межсекционная работа: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Взаимопосещение уроков.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2.Проведение пробных работ в формате  ЕГЭ и ОГЭ.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 Участие в пополнении материалов сайта МО учителей-предметников с целью информационной и методической поддержки педагогов.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4.Методический семинар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Разработка и апробация методического конструктора по освоению педагогами профессиональных компетенций, соответствующих ФГОС и профессиональному стандарту педагога через организацию  сетевого партнерства школ»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                                 5.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Подготовка к экзамену по русскому языку                  в устной форме -9 класс.                                                     6.Участие в научно-методических семинарах, тематических консультациях, посещение открытых уроков, мастер-классов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Заседание МО №4.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  <w:t>Эффективные технологии учебной  деятельности как средство реализации ФГОС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Итоги работы МО в 3 четверти.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«Эффективные технологии, формы и методы работы на уроке как условие повышения качества образования»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Анализ результатов пробных ЕГЭ и ОГЭ.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«Современная проза для сдающих ЕГЭ»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5.«Развитие ключевых компетенций на уроках русского языка и литературы».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6.Методический день по теме «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Проектирование     проблемного урока  на основе технологической карты»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Межсекционная работа: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71" w:leader="none"/>
              </w:tabs>
              <w:spacing w:lineRule="auto" w:line="240" w:before="0" w:after="0"/>
              <w:ind w:left="30" w:hanging="4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Взаимопосещение уроков.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71" w:leader="none"/>
              </w:tabs>
              <w:spacing w:lineRule="auto" w:line="240" w:before="0" w:after="0"/>
              <w:ind w:left="30" w:hanging="4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Публикация материалов из опыта работы преподавателей в предметных журналах, сборниках.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Методический день по теме «Уровень профессионализма молодого педагога-систематизация   наработок профессиональной деятельности»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065" w:hRule="atLeast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Заседание МО №5.«Аналитическая оценка деятельности».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1.Подведение итогов аттестации, курсовой системы повышения квалификации, работы по темам самообразования   педагогических кадров учителей русского языка и литературы за учебный год.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2.Подготовка анализа деятельности методического объединения по итогам  уч. г 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4.Комплексная работа с текстом на уроках с целью подготовки к ЕГЭ и ОГЭ.                                                                   5.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Итоговые годовые контрольные срезы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center" w:pos="1025" w:leader="none"/>
              </w:tabs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завуч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center" w:pos="1025" w:leader="none"/>
              </w:tabs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center" w:pos="1025" w:leader="none"/>
              </w:tabs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center" w:pos="1025" w:leader="none"/>
              </w:tabs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before="240" w:after="60"/>
        <w:jc w:val="center"/>
        <w:outlineLvl w:val="0"/>
        <w:rPr>
          <w:rFonts w:ascii="Cambria" w:hAnsi="Cambria" w:eastAsia="Times New Roman" w:cs="Times New Roman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Cambria" w:hAnsi="Cambria"/>
          <w:b/>
          <w:bCs/>
          <w:kern w:val="2"/>
          <w:sz w:val="32"/>
          <w:szCs w:val="32"/>
          <w:lang w:eastAsia="ru-RU"/>
        </w:rPr>
      </w:r>
    </w:p>
    <w:p>
      <w:pPr>
        <w:pStyle w:val="Normal"/>
        <w:numPr>
          <w:ilvl w:val="0"/>
          <w:numId w:val="0"/>
        </w:numPr>
        <w:spacing w:before="240" w:after="60"/>
        <w:jc w:val="center"/>
        <w:outlineLvl w:val="0"/>
        <w:rPr>
          <w:rFonts w:ascii="Cambria" w:hAnsi="Cambria" w:eastAsia="Times New Roman" w:cs="Times New Roman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Cambria" w:hAnsi="Cambria"/>
          <w:b/>
          <w:bCs/>
          <w:kern w:val="2"/>
          <w:sz w:val="32"/>
          <w:szCs w:val="32"/>
          <w:lang w:eastAsia="ru-RU"/>
        </w:rPr>
        <w:t>План работы с одарёнными детьми</w:t>
      </w:r>
    </w:p>
    <w:p>
      <w:pPr>
        <w:pStyle w:val="Normal"/>
        <w:shd w:val="clear" w:color="auto" w:fill="FFFFFF"/>
        <w:spacing w:lineRule="atLeast" w:line="360" w:before="0" w:after="0"/>
        <w:jc w:val="center"/>
        <w:textAlignment w:val="baseline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tbl>
      <w:tblPr>
        <w:tblW w:w="10773" w:type="dxa"/>
        <w:jc w:val="left"/>
        <w:tblInd w:w="141" w:type="dxa"/>
        <w:tblLayout w:type="fixed"/>
        <w:tblCellMar>
          <w:top w:w="90" w:type="dxa"/>
          <w:left w:w="360" w:type="dxa"/>
          <w:bottom w:w="90" w:type="dxa"/>
          <w:right w:w="360" w:type="dxa"/>
        </w:tblCellMar>
        <w:tblLook w:firstRow="1" w:noVBand="1" w:lastRow="0" w:firstColumn="1" w:lastColumn="0" w:noHBand="0" w:val="04a0"/>
      </w:tblPr>
      <w:tblGrid>
        <w:gridCol w:w="991"/>
        <w:gridCol w:w="5273"/>
        <w:gridCol w:w="1957"/>
        <w:gridCol w:w="2551"/>
      </w:tblGrid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Продолжить внедрение проблемно-исследовательских, проектных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Создание и пополнение базы одаренных детей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Сидулова Е.Н.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Проведение семинаров-практикумов с учителями по обмену опытом работы с одаренными детьми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Аюгова Т.Г.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Организация исследовательской деятельности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Чекушкин И.В.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Участие в предметных олимпиадах, конкурсах разных уровней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>
        <w:trPr>
          <w:trHeight w:val="1281" w:hRule="atLeast"/>
        </w:trPr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Проведение школьной и участие в городских фестивалях по предмету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b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Кудряшова С.Ф.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Продолжить работу с портфолио как инструмента оценивания индивидуальных результатов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Учителя, классные рук.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Практиковать на классных часах самопрезентацию учащихся – победителей конкурсов и олимпиад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Учителя, классные рук.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Руководитель ШМО</w:t>
            </w:r>
          </w:p>
        </w:tc>
      </w:tr>
      <w:tr>
        <w:trPr/>
        <w:tc>
          <w:tcPr>
            <w:tcW w:w="99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3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Выявление учащихся в 5-6 классах. Создание банка данных.</w:t>
            </w:r>
          </w:p>
        </w:tc>
        <w:tc>
          <w:tcPr>
            <w:tcW w:w="1957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6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График проведения внеклассных мероприятий                                                     учителями гуманитарного цикла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3096"/>
        <w:gridCol w:w="1762"/>
        <w:gridCol w:w="2358"/>
        <w:gridCol w:w="2126"/>
      </w:tblGrid>
      <w:tr>
        <w:trPr>
          <w:trHeight w:val="1110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 внеклассного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Сидулова Е.Н.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«Литературная шкатулка»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11.10.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Аюгова Т.Г.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Клуб знатоков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14.10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Кудряшова С.Ф.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«Веселые загадки»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7.11.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Утриванова Н.М.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КВН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18.11.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Чекушкин И.В.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История Обществознание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Интеллектуальная игра «Умники и умницы» «Древняя Греция»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5.03.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Кудряшова С.Ф.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История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КВН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19.03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Кольцова Н.Л.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«Говорим по-английски»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16.04.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График проведения открытых уроков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учителями гуманитарного цикла</w:t>
      </w:r>
    </w:p>
    <w:tbl>
      <w:tblPr>
        <w:tblpPr w:bottomFromText="0" w:horzAnchor="margin" w:leftFromText="180" w:rightFromText="180" w:tblpX="0" w:tblpY="732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1701"/>
        <w:gridCol w:w="797"/>
        <w:gridCol w:w="2079"/>
        <w:gridCol w:w="2825"/>
        <w:gridCol w:w="1494"/>
      </w:tblGrid>
      <w:tr>
        <w:trPr>
          <w:trHeight w:val="141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Чекушкин И.В.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История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«Страницы истории России»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Кудряшова С.Ф.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Родной язык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Литература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«Текст. Стили речи»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Сидулова Е.Н.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Литература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 памяти в рассказе В,П, Астафьева «Фотография, на которой меня нет»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«Степени сравнения наречий»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Кольцова Н.Л.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«Что ты коллекционируешь»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«История семьи»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Аюгова Т.Г.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7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728"/>
            </w:tblGrid>
            <w:tr>
              <w:trPr>
                <w:trHeight w:val="448" w:hRule="atLeast"/>
              </w:trPr>
              <w:tc>
                <w:tcPr>
                  <w:tcW w:w="3728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Тема: «СПП. Его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виды. Знаки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препинания между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частями СПП».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Утриванова Н.М.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Немецкий язык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Тема: «Кто где живет».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Кольцова Н.Л.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Музыка-6 кл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Технология-7 кл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«Музыкальная азбука»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tbl>
            <w:tblPr>
              <w:tblW w:w="298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981"/>
            </w:tblGrid>
            <w:tr>
              <w:trPr>
                <w:trHeight w:val="287" w:hRule="atLeast"/>
              </w:trPr>
              <w:tc>
                <w:tcPr>
                  <w:tcW w:w="298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«Швейные ручные работы»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Ноябрь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Утриванов В.В.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ИЗО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«История развития пейзажной живописи»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План мероприятий, направленных на преодоление пробелов в ходе государственной итоговой аттестации учащихся в ОГЭ и ЕГЭ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pPr w:bottomFromText="0" w:horzAnchor="margin" w:leftFromText="180" w:rightFromText="180" w:tblpX="0" w:tblpY="47" w:topFromText="0" w:vertAnchor="text"/>
        <w:tblW w:w="95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7"/>
        <w:gridCol w:w="6237"/>
        <w:gridCol w:w="2127"/>
      </w:tblGrid>
      <w:tr>
        <w:trPr/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>
        <w:trPr/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контрольного среза знаний учащихся по основным разделам учебного материала предыдущего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>
        <w:trPr/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Составление индивидуального плана работы по ликвидации пробелов в знаниях ученика на текущую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уч.четверти</w:t>
            </w:r>
          </w:p>
        </w:tc>
      </w:tr>
      <w:tr>
        <w:trPr/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Использование дифференцированного подхода при организации самостоятельной работы на уроке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>
        <w:trPr>
          <w:trHeight w:val="84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Ведение обязательного тематического учета знаний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>
        <w:trPr>
          <w:trHeight w:val="645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Обмен опытом работы по ликвидации пробелов и работа с резервом ударников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>
        <w:trPr>
          <w:trHeight w:val="105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Обмен опытом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>
        <w:trPr>
          <w:trHeight w:val="1035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Практикум «Анализ возможных ошибок через разбор заданий экзаменационных работ ОГЭ и ЕГЭ»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>
        <w:trPr>
          <w:trHeight w:val="705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>
        <w:trPr/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предметных консультаций (по расписанию)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Темы по самообразованию учителей МО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9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1986"/>
        <w:gridCol w:w="2125"/>
        <w:gridCol w:w="3828"/>
        <w:gridCol w:w="1355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Год реализации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Чекушкин И.В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История Обществознание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Развитие познавательной активности на уроках истории и обществознания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112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Аюгова Т.Г.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Технология проблемного обучения на уроках русского языка и литературы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Кудряшова С.Ф.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Родной язык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Воспитание патриотизма на уроках родного языка и литературы</w:t>
            </w:r>
          </w:p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133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Кольцова Н.Л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Развитие познавательной активности на уроках иностранного языка и внеурочной деятельности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Сидулова Е.Н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Развитие активности на уроках русского языка и внеурочной деятельности</w:t>
            </w:r>
          </w:p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Утриванова Н.М.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Развитие активности на уроках иностранного языка</w:t>
            </w:r>
          </w:p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077" w:right="1077" w:gutter="0" w:header="0" w:top="993" w:footer="709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otype Corsiv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semiHidden/>
    <w:qFormat/>
    <w:rsid w:val="00786170"/>
    <w:rPr/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786170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link w:val="a4"/>
    <w:uiPriority w:val="99"/>
    <w:semiHidden/>
    <w:unhideWhenUsed/>
    <w:rsid w:val="0078617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861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AB57-9AE8-4876-9965-CB5A77C0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LibreOffice/7.2.3.2$Windows_x86 LibreOffice_project/d166454616c1632304285822f9c83ce2e660fd92</Application>
  <AppVersion>15.0000</AppVersion>
  <Pages>14</Pages>
  <Words>1709</Words>
  <Characters>11680</Characters>
  <CharactersWithSpaces>14233</CharactersWithSpaces>
  <Paragraphs>363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2019-08-26T11:36:00Z</dcterms:created>
  <dc:creator>ТАТЬЯНА</dc:creator>
  <dc:description/>
  <dc:language>ru-RU</dc:language>
  <cp:lastModifiedBy/>
  <cp:lastPrinted>2019-08-27T06:05:00Z</cp:lastPrinted>
  <dcterms:modified xsi:type="dcterms:W3CDTF">2022-03-13T11:58:15Z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